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6D" w:rsidRPr="00C51C2B" w:rsidRDefault="00CF35CA" w:rsidP="00C51C2B">
      <w:pPr>
        <w:jc w:val="center"/>
        <w:rPr>
          <w:rFonts w:ascii="Arial" w:hAnsi="Arial" w:cs="Arial"/>
          <w:b/>
          <w:sz w:val="22"/>
          <w:szCs w:val="22"/>
        </w:rPr>
      </w:pPr>
      <w:r w:rsidRPr="00C51C2B">
        <w:rPr>
          <w:rFonts w:ascii="Arial" w:hAnsi="Arial" w:cs="Arial"/>
          <w:b/>
          <w:sz w:val="22"/>
          <w:szCs w:val="22"/>
        </w:rPr>
        <w:t xml:space="preserve">2.2 </w:t>
      </w:r>
      <w:r w:rsidR="006C2091" w:rsidRPr="00C51C2B">
        <w:rPr>
          <w:rFonts w:ascii="Arial" w:hAnsi="Arial" w:cs="Arial"/>
          <w:b/>
          <w:sz w:val="22"/>
          <w:szCs w:val="22"/>
        </w:rPr>
        <w:t>LINEAMIENTOS DE</w:t>
      </w:r>
      <w:r w:rsidR="00DB7B6D" w:rsidRPr="00C51C2B">
        <w:rPr>
          <w:rFonts w:ascii="Arial" w:hAnsi="Arial" w:cs="Arial"/>
          <w:b/>
          <w:sz w:val="22"/>
          <w:szCs w:val="22"/>
        </w:rPr>
        <w:t xml:space="preserve"> OPERACIÓN </w:t>
      </w:r>
      <w:r w:rsidR="00C51C2B" w:rsidRPr="00C51C2B">
        <w:rPr>
          <w:rFonts w:ascii="Arial" w:hAnsi="Arial" w:cs="Arial"/>
          <w:b/>
          <w:sz w:val="22"/>
          <w:szCs w:val="22"/>
        </w:rPr>
        <w:t xml:space="preserve">DEL </w:t>
      </w:r>
      <w:r w:rsidR="00C51C2B" w:rsidRPr="00C51C2B">
        <w:rPr>
          <w:rFonts w:ascii="Arial" w:hAnsi="Arial" w:cs="Arial"/>
          <w:b/>
          <w:sz w:val="22"/>
          <w:szCs w:val="22"/>
          <w:lang w:eastAsia="es-MX"/>
        </w:rPr>
        <w:t>GRUPO, COMISIÓN O COMITÉ</w:t>
      </w:r>
    </w:p>
    <w:p w:rsidR="00DB7B6D" w:rsidRPr="00C51C2B" w:rsidRDefault="00DB7B6D" w:rsidP="00DB7B6D">
      <w:pPr>
        <w:rPr>
          <w:rFonts w:ascii="Arial" w:hAnsi="Arial" w:cs="Arial"/>
          <w:sz w:val="22"/>
          <w:szCs w:val="22"/>
        </w:rPr>
      </w:pPr>
    </w:p>
    <w:p w:rsidR="00C51C2B" w:rsidRPr="00C51C2B" w:rsidRDefault="00C51C2B" w:rsidP="00DB7B6D">
      <w:pPr>
        <w:rPr>
          <w:rFonts w:ascii="Arial" w:hAnsi="Arial" w:cs="Arial"/>
          <w:sz w:val="22"/>
          <w:szCs w:val="22"/>
        </w:rPr>
      </w:pPr>
    </w:p>
    <w:p w:rsidR="00DB7B6D" w:rsidRPr="00C51C2B" w:rsidRDefault="00DB7B6D" w:rsidP="00DB7B6D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51C2B">
        <w:rPr>
          <w:rFonts w:ascii="Arial" w:hAnsi="Arial" w:cs="Arial"/>
          <w:b/>
          <w:sz w:val="22"/>
          <w:szCs w:val="22"/>
          <w:lang w:val="es-MX"/>
        </w:rPr>
        <w:t xml:space="preserve">INTRODUCCIÓN </w:t>
      </w:r>
    </w:p>
    <w:p w:rsidR="00DB7B6D" w:rsidRDefault="00DB7B6D" w:rsidP="00DD518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51C2B">
        <w:rPr>
          <w:rFonts w:ascii="Arial" w:hAnsi="Arial" w:cs="Arial"/>
          <w:sz w:val="22"/>
          <w:szCs w:val="22"/>
          <w:lang w:val="es-MX"/>
        </w:rPr>
        <w:t xml:space="preserve">Para la adecuada operación del </w:t>
      </w:r>
      <w:r w:rsidR="00C51C2B" w:rsidRPr="00C51C2B">
        <w:rPr>
          <w:rFonts w:ascii="Arial" w:hAnsi="Arial" w:cs="Arial"/>
          <w:sz w:val="22"/>
          <w:szCs w:val="22"/>
          <w:lang w:eastAsia="es-MX"/>
        </w:rPr>
        <w:t xml:space="preserve">Grupo, Comisión o Comité, </w:t>
      </w:r>
      <w:r w:rsidRPr="00C51C2B">
        <w:rPr>
          <w:rFonts w:ascii="Arial" w:hAnsi="Arial" w:cs="Arial"/>
          <w:sz w:val="22"/>
          <w:szCs w:val="22"/>
          <w:lang w:val="es-MX"/>
        </w:rPr>
        <w:t>en sus actividades de implementación, administrac</w:t>
      </w:r>
      <w:r w:rsidR="00C51C2B" w:rsidRPr="00C51C2B">
        <w:rPr>
          <w:rFonts w:ascii="Arial" w:hAnsi="Arial" w:cs="Arial"/>
          <w:sz w:val="22"/>
          <w:szCs w:val="22"/>
          <w:lang w:val="es-MX"/>
        </w:rPr>
        <w:t xml:space="preserve">ión, ejecución </w:t>
      </w:r>
      <w:r w:rsidR="00CD432A">
        <w:rPr>
          <w:rFonts w:ascii="Arial" w:hAnsi="Arial" w:cs="Arial"/>
          <w:sz w:val="22"/>
          <w:szCs w:val="22"/>
          <w:lang w:val="es-MX"/>
        </w:rPr>
        <w:t xml:space="preserve">de las buenas prácticas </w:t>
      </w:r>
      <w:r w:rsidR="00C51C2B" w:rsidRPr="00C51C2B">
        <w:rPr>
          <w:rFonts w:ascii="Arial" w:hAnsi="Arial" w:cs="Arial"/>
          <w:sz w:val="22"/>
          <w:szCs w:val="22"/>
          <w:lang w:val="es-MX"/>
        </w:rPr>
        <w:t xml:space="preserve">en </w:t>
      </w:r>
      <w:r w:rsidRPr="00C51C2B">
        <w:rPr>
          <w:rFonts w:ascii="Arial" w:hAnsi="Arial" w:cs="Arial"/>
          <w:sz w:val="22"/>
          <w:szCs w:val="22"/>
          <w:lang w:val="es-MX"/>
        </w:rPr>
        <w:t>Igualdad Laboral y No Discriminación</w:t>
      </w:r>
      <w:r w:rsidR="00C51C2B" w:rsidRPr="00C51C2B">
        <w:rPr>
          <w:rFonts w:ascii="Arial" w:hAnsi="Arial" w:cs="Arial"/>
          <w:sz w:val="22"/>
          <w:szCs w:val="22"/>
          <w:lang w:val="es-MX"/>
        </w:rPr>
        <w:t>, dentro del</w:t>
      </w:r>
      <w:r w:rsidR="00B70720" w:rsidRPr="00C51C2B">
        <w:rPr>
          <w:rFonts w:ascii="Arial" w:hAnsi="Arial" w:cs="Arial"/>
          <w:sz w:val="22"/>
          <w:szCs w:val="22"/>
          <w:lang w:val="es-MX"/>
        </w:rPr>
        <w:t xml:space="preserve"> centro de trabajo</w:t>
      </w:r>
      <w:r w:rsidRPr="00C51C2B">
        <w:rPr>
          <w:rFonts w:ascii="Arial" w:hAnsi="Arial" w:cs="Arial"/>
          <w:sz w:val="22"/>
          <w:szCs w:val="22"/>
          <w:lang w:val="es-MX"/>
        </w:rPr>
        <w:t xml:space="preserve">, se han establecido </w:t>
      </w:r>
      <w:r w:rsidR="00DD5189">
        <w:rPr>
          <w:rFonts w:ascii="Arial" w:hAnsi="Arial" w:cs="Arial"/>
          <w:sz w:val="22"/>
          <w:szCs w:val="22"/>
          <w:lang w:val="es-MX"/>
        </w:rPr>
        <w:t>lo</w:t>
      </w:r>
      <w:r w:rsidRPr="00C51C2B">
        <w:rPr>
          <w:rFonts w:ascii="Arial" w:hAnsi="Arial" w:cs="Arial"/>
          <w:sz w:val="22"/>
          <w:szCs w:val="22"/>
          <w:lang w:val="es-MX"/>
        </w:rPr>
        <w:t xml:space="preserve">s presentes </w:t>
      </w:r>
      <w:r w:rsidR="00B70720" w:rsidRPr="00C51C2B">
        <w:rPr>
          <w:rFonts w:ascii="Arial" w:hAnsi="Arial" w:cs="Arial"/>
          <w:sz w:val="22"/>
          <w:szCs w:val="22"/>
          <w:lang w:val="es-MX"/>
        </w:rPr>
        <w:t>lineamientos de operación</w:t>
      </w:r>
      <w:r w:rsidRPr="00C51C2B">
        <w:rPr>
          <w:rFonts w:ascii="Arial" w:hAnsi="Arial" w:cs="Arial"/>
          <w:sz w:val="22"/>
          <w:szCs w:val="22"/>
          <w:lang w:val="es-MX"/>
        </w:rPr>
        <w:t>, donde se incluye su integración y funciones correspondientes.</w:t>
      </w:r>
    </w:p>
    <w:p w:rsidR="00DD5189" w:rsidRDefault="00DD5189" w:rsidP="00C51C2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DB7B6D" w:rsidRPr="00C51C2B" w:rsidRDefault="00DB7B6D" w:rsidP="00DB7B6D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51C2B">
        <w:rPr>
          <w:rFonts w:ascii="Arial" w:hAnsi="Arial" w:cs="Arial"/>
          <w:b/>
          <w:sz w:val="22"/>
          <w:szCs w:val="22"/>
          <w:lang w:val="es-MX"/>
        </w:rPr>
        <w:t xml:space="preserve">OBJETIVO </w:t>
      </w:r>
    </w:p>
    <w:p w:rsidR="00C51C2B" w:rsidRPr="00CD432A" w:rsidRDefault="00C51C2B" w:rsidP="00C51C2B">
      <w:pPr>
        <w:jc w:val="both"/>
        <w:rPr>
          <w:rFonts w:ascii="Arial" w:hAnsi="Arial" w:cs="Arial"/>
          <w:sz w:val="22"/>
          <w:szCs w:val="22"/>
        </w:rPr>
      </w:pPr>
      <w:r w:rsidRPr="00CD432A">
        <w:rPr>
          <w:rFonts w:ascii="Arial" w:hAnsi="Arial" w:cs="Arial"/>
          <w:sz w:val="22"/>
          <w:szCs w:val="22"/>
          <w:lang w:val="es-MX" w:eastAsia="es-MX"/>
        </w:rPr>
        <w:t xml:space="preserve">El Grupo, Comisión o Comité, esta </w:t>
      </w:r>
      <w:r w:rsidRPr="00CD432A">
        <w:rPr>
          <w:rFonts w:ascii="Arial" w:hAnsi="Arial" w:cs="Arial"/>
          <w:sz w:val="22"/>
          <w:szCs w:val="22"/>
          <w:lang w:eastAsia="es-MX"/>
        </w:rPr>
        <w:t>encargado de la vigilancia del desarrollo e implementación de prácticas de igualdad laboral y no discriminación en el centro de trabajo.</w:t>
      </w:r>
    </w:p>
    <w:p w:rsidR="00DB7B6D" w:rsidRPr="00C51C2B" w:rsidRDefault="00DB7B6D" w:rsidP="00DB7B6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DB7B6D" w:rsidRPr="00C51C2B" w:rsidRDefault="00DB7B6D" w:rsidP="00DB7B6D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51C2B">
        <w:rPr>
          <w:rFonts w:ascii="Arial" w:hAnsi="Arial" w:cs="Arial"/>
          <w:b/>
          <w:sz w:val="22"/>
          <w:szCs w:val="22"/>
          <w:lang w:val="es-MX"/>
        </w:rPr>
        <w:t xml:space="preserve">CAMPO DE APLICACIÓN </w:t>
      </w:r>
    </w:p>
    <w:p w:rsidR="00DB7B6D" w:rsidRPr="00C51C2B" w:rsidRDefault="00DB7B6D" w:rsidP="00DB7B6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  <w:lang w:val="es-MX"/>
        </w:rPr>
        <w:t xml:space="preserve">Aplica a </w:t>
      </w:r>
      <w:r w:rsidRPr="00C51C2B">
        <w:rPr>
          <w:rFonts w:ascii="Arial" w:hAnsi="Arial" w:cs="Arial"/>
          <w:sz w:val="22"/>
          <w:szCs w:val="22"/>
        </w:rPr>
        <w:t xml:space="preserve">los integrantes del </w:t>
      </w:r>
      <w:r w:rsidR="00C51C2B">
        <w:rPr>
          <w:rFonts w:ascii="Arial" w:hAnsi="Arial" w:cs="Arial"/>
          <w:sz w:val="22"/>
          <w:szCs w:val="22"/>
        </w:rPr>
        <w:t xml:space="preserve">Grupo, Comisión o </w:t>
      </w:r>
      <w:r w:rsidR="00B70720" w:rsidRPr="00C51C2B">
        <w:rPr>
          <w:rFonts w:ascii="Arial" w:hAnsi="Arial" w:cs="Arial"/>
          <w:sz w:val="22"/>
          <w:szCs w:val="22"/>
          <w:lang w:val="es-MX"/>
        </w:rPr>
        <w:t xml:space="preserve">Comité </w:t>
      </w:r>
      <w:r w:rsidR="00C51C2B">
        <w:rPr>
          <w:rFonts w:ascii="Arial" w:hAnsi="Arial" w:cs="Arial"/>
          <w:sz w:val="22"/>
          <w:szCs w:val="22"/>
          <w:lang w:val="es-MX"/>
        </w:rPr>
        <w:t>en el centro de trabajo.</w:t>
      </w:r>
    </w:p>
    <w:p w:rsidR="00DB7B6D" w:rsidRPr="00C51C2B" w:rsidRDefault="00DB7B6D" w:rsidP="00DB7B6D">
      <w:pPr>
        <w:spacing w:after="12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DB7B6D" w:rsidRPr="00C51C2B" w:rsidRDefault="00DB7B6D" w:rsidP="00DB7B6D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51C2B">
        <w:rPr>
          <w:rFonts w:ascii="Arial" w:hAnsi="Arial" w:cs="Arial"/>
          <w:b/>
          <w:sz w:val="22"/>
          <w:szCs w:val="22"/>
          <w:lang w:val="es-MX"/>
        </w:rPr>
        <w:t>DEFINICIONES</w:t>
      </w:r>
    </w:p>
    <w:p w:rsidR="00DB7B6D" w:rsidRPr="00C51C2B" w:rsidRDefault="00DB7B6D" w:rsidP="00DB7B6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1C2B">
        <w:rPr>
          <w:rFonts w:ascii="Arial" w:hAnsi="Arial" w:cs="Arial"/>
          <w:sz w:val="22"/>
          <w:szCs w:val="22"/>
        </w:rPr>
        <w:t>Para los fines de este documento se entiende por:</w:t>
      </w:r>
    </w:p>
    <w:p w:rsidR="00DB7B6D" w:rsidRPr="00C51C2B" w:rsidRDefault="00C51C2B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s-MX"/>
        </w:rPr>
        <w:t xml:space="preserve">Grupo, Comisión o Comité </w:t>
      </w:r>
    </w:p>
    <w:p w:rsidR="00DB7B6D" w:rsidRPr="00C51C2B" w:rsidRDefault="00C51C2B" w:rsidP="00DB7B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Órgano integrado al interior de</w:t>
      </w:r>
      <w:r w:rsidR="00DB7B6D" w:rsidRPr="00C51C2B">
        <w:rPr>
          <w:rFonts w:ascii="Arial" w:hAnsi="Arial" w:cs="Arial"/>
          <w:sz w:val="22"/>
          <w:szCs w:val="22"/>
        </w:rPr>
        <w:t xml:space="preserve"> (nombre del centro de trabajo) por representantes de las áreas d</w:t>
      </w:r>
      <w:r>
        <w:rPr>
          <w:rFonts w:ascii="Arial" w:hAnsi="Arial" w:cs="Arial"/>
          <w:sz w:val="22"/>
          <w:szCs w:val="22"/>
        </w:rPr>
        <w:t>e (áreas de responsabilidad de los integrantes), a</w:t>
      </w:r>
      <w:r w:rsidR="00DB7B6D" w:rsidRPr="00C51C2B">
        <w:rPr>
          <w:rFonts w:ascii="Arial" w:hAnsi="Arial" w:cs="Arial"/>
          <w:sz w:val="22"/>
          <w:szCs w:val="22"/>
        </w:rPr>
        <w:t xml:space="preserve">demás de </w:t>
      </w:r>
      <w:r>
        <w:rPr>
          <w:rFonts w:ascii="Arial" w:hAnsi="Arial" w:cs="Arial"/>
          <w:sz w:val="22"/>
          <w:szCs w:val="22"/>
        </w:rPr>
        <w:t>la persona</w:t>
      </w:r>
      <w:r w:rsidR="00DB7B6D" w:rsidRPr="00C51C2B">
        <w:rPr>
          <w:rFonts w:ascii="Arial" w:hAnsi="Arial" w:cs="Arial"/>
          <w:sz w:val="22"/>
          <w:szCs w:val="22"/>
        </w:rPr>
        <w:t xml:space="preserve"> representante de la alta dirección.</w:t>
      </w:r>
    </w:p>
    <w:p w:rsidR="00DB7B6D" w:rsidRDefault="00DB7B6D" w:rsidP="00DB7B6D">
      <w:pPr>
        <w:jc w:val="both"/>
        <w:rPr>
          <w:rFonts w:ascii="Arial" w:hAnsi="Arial" w:cs="Arial"/>
          <w:sz w:val="22"/>
          <w:szCs w:val="22"/>
        </w:rPr>
      </w:pPr>
    </w:p>
    <w:p w:rsidR="00C51C2B" w:rsidRDefault="00C51C2B" w:rsidP="00DB7B6D">
      <w:pPr>
        <w:jc w:val="both"/>
        <w:rPr>
          <w:rFonts w:ascii="Arial" w:hAnsi="Arial" w:cs="Arial"/>
          <w:sz w:val="22"/>
          <w:szCs w:val="22"/>
        </w:rPr>
      </w:pPr>
    </w:p>
    <w:p w:rsidR="00DB7B6D" w:rsidRPr="00C51C2B" w:rsidRDefault="00B70720" w:rsidP="00DB7B6D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51C2B">
        <w:rPr>
          <w:rFonts w:ascii="Arial" w:hAnsi="Arial" w:cs="Arial"/>
          <w:b/>
          <w:sz w:val="22"/>
          <w:szCs w:val="22"/>
          <w:lang w:val="es-MX"/>
        </w:rPr>
        <w:t>LINEAMIENTOS</w:t>
      </w:r>
    </w:p>
    <w:p w:rsidR="00DB7B6D" w:rsidRPr="00C51C2B" w:rsidRDefault="00DB7B6D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51C2B">
        <w:rPr>
          <w:rFonts w:ascii="Arial" w:hAnsi="Arial" w:cs="Arial"/>
          <w:b/>
          <w:bCs/>
          <w:sz w:val="22"/>
          <w:szCs w:val="22"/>
        </w:rPr>
        <w:t>Generalidades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sz w:val="22"/>
          <w:szCs w:val="22"/>
          <w:lang w:val="es-MX"/>
        </w:rPr>
      </w:pPr>
      <w:r w:rsidRPr="00C51C2B">
        <w:rPr>
          <w:rFonts w:ascii="Arial" w:hAnsi="Arial" w:cs="Arial"/>
          <w:sz w:val="22"/>
          <w:szCs w:val="22"/>
        </w:rPr>
        <w:t>Para dar transparencia, imparcialidad, veracidad, equidad y confidencialidad a las actividad</w:t>
      </w:r>
      <w:r w:rsidR="00C51C2B">
        <w:rPr>
          <w:rFonts w:ascii="Arial" w:hAnsi="Arial" w:cs="Arial"/>
          <w:sz w:val="22"/>
          <w:szCs w:val="22"/>
        </w:rPr>
        <w:t xml:space="preserve">es derivadas de la operación de la Certificación </w:t>
      </w:r>
      <w:r w:rsidR="00C51C2B" w:rsidRPr="00C51C2B">
        <w:rPr>
          <w:rFonts w:ascii="Arial" w:hAnsi="Arial" w:cs="Arial"/>
          <w:sz w:val="22"/>
          <w:szCs w:val="22"/>
          <w:lang w:val="es-MX"/>
        </w:rPr>
        <w:t>Norma Mexicana NMX-R-065-SCFI-2015 en Igualdad Laboral y No Discriminación</w:t>
      </w:r>
      <w:r w:rsidRPr="00C51C2B">
        <w:rPr>
          <w:rFonts w:ascii="Arial" w:hAnsi="Arial" w:cs="Arial"/>
          <w:sz w:val="22"/>
          <w:szCs w:val="22"/>
        </w:rPr>
        <w:t xml:space="preserve"> que desarrolla el </w:t>
      </w:r>
      <w:r w:rsidR="00C51C2B">
        <w:rPr>
          <w:rFonts w:ascii="Arial" w:hAnsi="Arial" w:cs="Arial"/>
          <w:sz w:val="22"/>
          <w:szCs w:val="22"/>
        </w:rPr>
        <w:t>Grupo, Comisión o Comité</w:t>
      </w:r>
      <w:r w:rsidRPr="00C51C2B">
        <w:rPr>
          <w:rFonts w:ascii="Arial" w:hAnsi="Arial" w:cs="Arial"/>
          <w:sz w:val="22"/>
          <w:szCs w:val="22"/>
        </w:rPr>
        <w:t xml:space="preserve">, en todo momento se actuará en apego a lo establecido en el Código de Ética del </w:t>
      </w:r>
      <w:r w:rsidR="00EE5A11" w:rsidRPr="00C51C2B">
        <w:rPr>
          <w:rFonts w:ascii="Arial" w:hAnsi="Arial" w:cs="Arial"/>
          <w:sz w:val="22"/>
          <w:szCs w:val="22"/>
        </w:rPr>
        <w:t>centro de trabajo o Política de Igualdad Laboral y No Discriminación</w:t>
      </w:r>
      <w:r w:rsidR="00B70720" w:rsidRPr="00C51C2B">
        <w:rPr>
          <w:rFonts w:ascii="Arial" w:hAnsi="Arial" w:cs="Arial"/>
          <w:sz w:val="22"/>
          <w:szCs w:val="22"/>
        </w:rPr>
        <w:t>,</w:t>
      </w:r>
      <w:r w:rsidR="00EE5A11" w:rsidRPr="00C51C2B">
        <w:rPr>
          <w:rFonts w:ascii="Arial" w:hAnsi="Arial" w:cs="Arial"/>
          <w:sz w:val="22"/>
          <w:szCs w:val="22"/>
        </w:rPr>
        <w:t xml:space="preserve"> según aplique</w:t>
      </w:r>
      <w:r w:rsidR="00B70720" w:rsidRPr="00C51C2B">
        <w:rPr>
          <w:rFonts w:ascii="Arial" w:hAnsi="Arial" w:cs="Arial"/>
          <w:sz w:val="22"/>
          <w:szCs w:val="22"/>
        </w:rPr>
        <w:t>.</w:t>
      </w:r>
    </w:p>
    <w:p w:rsidR="00DB7B6D" w:rsidRPr="00C51C2B" w:rsidRDefault="00DB7B6D" w:rsidP="00DB7B6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DB7B6D" w:rsidRPr="00C51C2B" w:rsidRDefault="00DB7B6D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bCs/>
          <w:sz w:val="22"/>
          <w:szCs w:val="22"/>
        </w:rPr>
      </w:pPr>
      <w:r w:rsidRPr="00C51C2B">
        <w:rPr>
          <w:rFonts w:ascii="Arial" w:hAnsi="Arial" w:cs="Arial"/>
          <w:b/>
          <w:bCs/>
          <w:sz w:val="22"/>
          <w:szCs w:val="22"/>
        </w:rPr>
        <w:t xml:space="preserve">Creación del </w:t>
      </w:r>
      <w:r w:rsidR="00B70720" w:rsidRPr="00C51C2B">
        <w:rPr>
          <w:rFonts w:ascii="Arial" w:hAnsi="Arial" w:cs="Arial"/>
          <w:b/>
          <w:bCs/>
          <w:sz w:val="22"/>
          <w:szCs w:val="22"/>
        </w:rPr>
        <w:t>Comité para la Igualdad Laboral y no Discriminación</w:t>
      </w:r>
    </w:p>
    <w:p w:rsidR="00C51C2B" w:rsidRPr="00C51C2B" w:rsidRDefault="00581BDA" w:rsidP="00C51C2B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El </w:t>
      </w:r>
      <w:r w:rsidR="00C51C2B" w:rsidRPr="00C51C2B">
        <w:rPr>
          <w:rFonts w:ascii="Arial" w:hAnsi="Arial" w:cs="Arial"/>
          <w:sz w:val="22"/>
          <w:szCs w:val="22"/>
        </w:rPr>
        <w:t>Grupo, Comisión o Comité</w:t>
      </w:r>
      <w:r w:rsidRPr="00C51C2B">
        <w:rPr>
          <w:rFonts w:ascii="Arial" w:hAnsi="Arial" w:cs="Arial"/>
          <w:bCs/>
          <w:sz w:val="22"/>
          <w:szCs w:val="22"/>
        </w:rPr>
        <w:t xml:space="preserve"> debe estar integrado</w:t>
      </w:r>
      <w:r w:rsidR="00C51C2B" w:rsidRPr="00C51C2B">
        <w:rPr>
          <w:rFonts w:ascii="Verdana" w:hAnsi="Verdana"/>
          <w:lang w:eastAsia="es-MX"/>
        </w:rPr>
        <w:t xml:space="preserve"> </w:t>
      </w:r>
      <w:r w:rsidR="00C51C2B" w:rsidRPr="00C51C2B">
        <w:rPr>
          <w:rFonts w:ascii="Arial" w:hAnsi="Arial" w:cs="Arial"/>
          <w:bCs/>
          <w:sz w:val="22"/>
          <w:szCs w:val="22"/>
        </w:rPr>
        <w:t>equitativamente por mujeres y hombres respecto a la población total del centro de trabajo, y provenientes de diversas áreas de responsabilidad</w:t>
      </w:r>
      <w:r w:rsidR="00F346FF">
        <w:rPr>
          <w:rFonts w:ascii="Arial" w:hAnsi="Arial" w:cs="Arial"/>
          <w:bCs/>
          <w:sz w:val="22"/>
          <w:szCs w:val="22"/>
        </w:rPr>
        <w:t xml:space="preserve">, estableciendo sus funciones y responsabilidades. </w:t>
      </w:r>
    </w:p>
    <w:p w:rsidR="00EE5A11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Para considerar formalmente instalado el</w:t>
      </w:r>
      <w:r w:rsidR="00F346FF">
        <w:rPr>
          <w:rFonts w:ascii="Arial" w:hAnsi="Arial" w:cs="Arial"/>
          <w:bCs/>
          <w:sz w:val="22"/>
          <w:szCs w:val="22"/>
        </w:rPr>
        <w:t xml:space="preserve">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Pr="00C51C2B">
        <w:rPr>
          <w:rFonts w:ascii="Arial" w:hAnsi="Arial" w:cs="Arial"/>
          <w:bCs/>
          <w:sz w:val="22"/>
          <w:szCs w:val="22"/>
        </w:rPr>
        <w:t>, los integrantes d</w:t>
      </w:r>
      <w:r w:rsidR="00DD5189">
        <w:rPr>
          <w:rFonts w:ascii="Arial" w:hAnsi="Arial" w:cs="Arial"/>
          <w:bCs/>
          <w:sz w:val="22"/>
          <w:szCs w:val="22"/>
        </w:rPr>
        <w:t>e éste deben firmar un Acta de I</w:t>
      </w:r>
      <w:r w:rsidRPr="00C51C2B">
        <w:rPr>
          <w:rFonts w:ascii="Arial" w:hAnsi="Arial" w:cs="Arial"/>
          <w:bCs/>
          <w:sz w:val="22"/>
          <w:szCs w:val="22"/>
        </w:rPr>
        <w:t>nsta</w:t>
      </w:r>
      <w:r w:rsidR="00B70720" w:rsidRPr="00C51C2B">
        <w:rPr>
          <w:rFonts w:ascii="Arial" w:hAnsi="Arial" w:cs="Arial"/>
          <w:bCs/>
          <w:sz w:val="22"/>
          <w:szCs w:val="22"/>
        </w:rPr>
        <w:t>lación</w:t>
      </w:r>
      <w:r w:rsidRPr="00C51C2B">
        <w:rPr>
          <w:rFonts w:ascii="Arial" w:hAnsi="Arial" w:cs="Arial"/>
          <w:bCs/>
          <w:sz w:val="22"/>
          <w:szCs w:val="22"/>
        </w:rPr>
        <w:t xml:space="preserve">, así como </w:t>
      </w:r>
      <w:r w:rsidR="00B70720" w:rsidRPr="00C51C2B">
        <w:rPr>
          <w:rFonts w:ascii="Arial" w:hAnsi="Arial" w:cs="Arial"/>
          <w:bCs/>
          <w:sz w:val="22"/>
          <w:szCs w:val="22"/>
        </w:rPr>
        <w:t xml:space="preserve">atender plenamente a lo establecido en </w:t>
      </w:r>
      <w:r w:rsidRPr="00C51C2B">
        <w:rPr>
          <w:rFonts w:ascii="Arial" w:hAnsi="Arial" w:cs="Arial"/>
          <w:bCs/>
          <w:sz w:val="22"/>
          <w:szCs w:val="22"/>
        </w:rPr>
        <w:t xml:space="preserve">el Código de </w:t>
      </w:r>
      <w:r w:rsidR="00EE5A11" w:rsidRPr="00C51C2B">
        <w:rPr>
          <w:rFonts w:ascii="Arial" w:hAnsi="Arial" w:cs="Arial"/>
          <w:bCs/>
          <w:sz w:val="22"/>
          <w:szCs w:val="22"/>
        </w:rPr>
        <w:t>É</w:t>
      </w:r>
      <w:r w:rsidRPr="00C51C2B">
        <w:rPr>
          <w:rFonts w:ascii="Arial" w:hAnsi="Arial" w:cs="Arial"/>
          <w:bCs/>
          <w:sz w:val="22"/>
          <w:szCs w:val="22"/>
        </w:rPr>
        <w:t>tica</w:t>
      </w:r>
      <w:r w:rsidR="00DD5189">
        <w:rPr>
          <w:rFonts w:ascii="Arial" w:hAnsi="Arial" w:cs="Arial"/>
          <w:bCs/>
          <w:sz w:val="22"/>
          <w:szCs w:val="22"/>
        </w:rPr>
        <w:t xml:space="preserve"> o Política de Igualdad y No Discriminación</w:t>
      </w:r>
      <w:r w:rsidR="00EE5A11" w:rsidRPr="00C51C2B">
        <w:rPr>
          <w:rFonts w:ascii="Arial" w:hAnsi="Arial" w:cs="Arial"/>
          <w:bCs/>
          <w:sz w:val="22"/>
          <w:szCs w:val="22"/>
        </w:rPr>
        <w:t>.</w:t>
      </w:r>
    </w:p>
    <w:p w:rsidR="00DB7B6D" w:rsidRPr="00C51C2B" w:rsidRDefault="00DB7B6D" w:rsidP="00DB7B6D">
      <w:pPr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El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="00F346FF" w:rsidRPr="00C51C2B">
        <w:rPr>
          <w:rFonts w:ascii="Arial" w:hAnsi="Arial" w:cs="Arial"/>
          <w:bCs/>
          <w:sz w:val="22"/>
          <w:szCs w:val="22"/>
        </w:rPr>
        <w:t xml:space="preserve"> </w:t>
      </w:r>
      <w:r w:rsidR="00F346FF">
        <w:rPr>
          <w:rFonts w:ascii="Arial" w:hAnsi="Arial" w:cs="Arial"/>
          <w:bCs/>
          <w:sz w:val="22"/>
          <w:szCs w:val="22"/>
        </w:rPr>
        <w:t xml:space="preserve">deberá contar </w:t>
      </w:r>
      <w:r w:rsidRPr="00C51C2B">
        <w:rPr>
          <w:rFonts w:ascii="Arial" w:hAnsi="Arial" w:cs="Arial"/>
          <w:bCs/>
          <w:sz w:val="22"/>
          <w:szCs w:val="22"/>
        </w:rPr>
        <w:t xml:space="preserve">con una Coordinación, </w:t>
      </w:r>
      <w:r w:rsidR="00B70720" w:rsidRPr="00C51C2B">
        <w:rPr>
          <w:rFonts w:ascii="Arial" w:hAnsi="Arial" w:cs="Arial"/>
          <w:bCs/>
          <w:sz w:val="22"/>
          <w:szCs w:val="22"/>
        </w:rPr>
        <w:t xml:space="preserve">con las siguientes </w:t>
      </w:r>
      <w:r w:rsidRPr="00C51C2B">
        <w:rPr>
          <w:rFonts w:ascii="Arial" w:hAnsi="Arial" w:cs="Arial"/>
          <w:bCs/>
          <w:sz w:val="22"/>
          <w:szCs w:val="22"/>
        </w:rPr>
        <w:t>atribuciones:</w:t>
      </w:r>
    </w:p>
    <w:p w:rsidR="00DB7B6D" w:rsidRPr="00C51C2B" w:rsidRDefault="00DB7B6D" w:rsidP="00DB7B6D">
      <w:pPr>
        <w:numPr>
          <w:ilvl w:val="0"/>
          <w:numId w:val="9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Representar al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="00F346FF" w:rsidRPr="00C51C2B">
        <w:rPr>
          <w:rFonts w:ascii="Arial" w:hAnsi="Arial" w:cs="Arial"/>
          <w:bCs/>
          <w:sz w:val="22"/>
          <w:szCs w:val="22"/>
        </w:rPr>
        <w:t xml:space="preserve"> </w:t>
      </w:r>
    </w:p>
    <w:p w:rsidR="00DB7B6D" w:rsidRPr="00C51C2B" w:rsidRDefault="00DB7B6D" w:rsidP="00DB7B6D">
      <w:pPr>
        <w:numPr>
          <w:ilvl w:val="0"/>
          <w:numId w:val="9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lastRenderedPageBreak/>
        <w:t xml:space="preserve">Ser responsable de la operación del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="00F346FF" w:rsidRPr="00C51C2B">
        <w:rPr>
          <w:rFonts w:ascii="Arial" w:hAnsi="Arial" w:cs="Arial"/>
          <w:bCs/>
          <w:sz w:val="22"/>
          <w:szCs w:val="22"/>
        </w:rPr>
        <w:t xml:space="preserve"> </w:t>
      </w:r>
      <w:r w:rsidRPr="00C51C2B">
        <w:rPr>
          <w:rFonts w:ascii="Arial" w:hAnsi="Arial" w:cs="Arial"/>
          <w:bCs/>
          <w:sz w:val="22"/>
          <w:szCs w:val="22"/>
        </w:rPr>
        <w:t xml:space="preserve"> </w:t>
      </w:r>
    </w:p>
    <w:p w:rsidR="00DB7B6D" w:rsidRPr="00C51C2B" w:rsidRDefault="00DB7B6D" w:rsidP="00DB7B6D">
      <w:pPr>
        <w:numPr>
          <w:ilvl w:val="0"/>
          <w:numId w:val="9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Presidir y dirigir las reuniones periódicas del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="00F346FF" w:rsidRPr="00C51C2B">
        <w:rPr>
          <w:rFonts w:ascii="Arial" w:hAnsi="Arial" w:cs="Arial"/>
          <w:bCs/>
          <w:sz w:val="22"/>
          <w:szCs w:val="22"/>
        </w:rPr>
        <w:t xml:space="preserve"> </w:t>
      </w:r>
      <w:r w:rsidRPr="00C51C2B">
        <w:rPr>
          <w:rFonts w:ascii="Arial" w:hAnsi="Arial" w:cs="Arial"/>
          <w:bCs/>
          <w:sz w:val="22"/>
          <w:szCs w:val="22"/>
        </w:rPr>
        <w:t xml:space="preserve"> </w:t>
      </w:r>
    </w:p>
    <w:p w:rsidR="00DB7B6D" w:rsidRPr="00C51C2B" w:rsidRDefault="00B70720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También cuenta con un secretaría</w:t>
      </w:r>
      <w:r w:rsidR="00DB7B6D" w:rsidRPr="00C51C2B">
        <w:rPr>
          <w:rFonts w:ascii="Arial" w:hAnsi="Arial" w:cs="Arial"/>
          <w:bCs/>
          <w:sz w:val="22"/>
          <w:szCs w:val="22"/>
        </w:rPr>
        <w:t xml:space="preserve"> que recae en </w:t>
      </w:r>
      <w:r w:rsidR="00EE5A11" w:rsidRPr="00C51C2B">
        <w:rPr>
          <w:rFonts w:ascii="Arial" w:hAnsi="Arial" w:cs="Arial"/>
          <w:bCs/>
          <w:sz w:val="22"/>
          <w:szCs w:val="22"/>
        </w:rPr>
        <w:t xml:space="preserve">el área que se </w:t>
      </w:r>
      <w:r w:rsidRPr="00C51C2B">
        <w:rPr>
          <w:rFonts w:ascii="Arial" w:hAnsi="Arial" w:cs="Arial"/>
          <w:bCs/>
          <w:sz w:val="22"/>
          <w:szCs w:val="22"/>
        </w:rPr>
        <w:t xml:space="preserve">acuerde  en el pleno del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Pr="00C51C2B">
        <w:rPr>
          <w:rFonts w:ascii="Arial" w:hAnsi="Arial" w:cs="Arial"/>
          <w:bCs/>
          <w:sz w:val="22"/>
          <w:szCs w:val="22"/>
        </w:rPr>
        <w:t>, que tiene las siguientes atribuciones</w:t>
      </w:r>
      <w:r w:rsidR="00DB7B6D" w:rsidRPr="00C51C2B">
        <w:rPr>
          <w:rFonts w:ascii="Arial" w:hAnsi="Arial" w:cs="Arial"/>
          <w:bCs/>
          <w:sz w:val="22"/>
          <w:szCs w:val="22"/>
        </w:rPr>
        <w:t>:</w:t>
      </w:r>
    </w:p>
    <w:p w:rsidR="00F346FF" w:rsidRDefault="00DB7B6D" w:rsidP="00DB7B6D">
      <w:pPr>
        <w:numPr>
          <w:ilvl w:val="0"/>
          <w:numId w:val="10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346FF">
        <w:rPr>
          <w:rFonts w:ascii="Arial" w:hAnsi="Arial" w:cs="Arial"/>
          <w:bCs/>
          <w:sz w:val="22"/>
          <w:szCs w:val="22"/>
        </w:rPr>
        <w:t xml:space="preserve">Convocar a las reuniones del </w:t>
      </w:r>
      <w:r w:rsidR="00F346FF" w:rsidRPr="00F346FF">
        <w:rPr>
          <w:rFonts w:ascii="Arial" w:hAnsi="Arial" w:cs="Arial"/>
          <w:sz w:val="22"/>
          <w:szCs w:val="22"/>
        </w:rPr>
        <w:t>Grupo, Comisión o Comité</w:t>
      </w:r>
      <w:r w:rsidR="00F346FF" w:rsidRPr="00F346FF">
        <w:rPr>
          <w:rFonts w:ascii="Arial" w:hAnsi="Arial" w:cs="Arial"/>
          <w:bCs/>
          <w:sz w:val="22"/>
          <w:szCs w:val="22"/>
        </w:rPr>
        <w:t xml:space="preserve"> </w:t>
      </w:r>
    </w:p>
    <w:p w:rsidR="00DB7B6D" w:rsidRPr="00F346FF" w:rsidRDefault="00DB7B6D" w:rsidP="00DB7B6D">
      <w:pPr>
        <w:numPr>
          <w:ilvl w:val="0"/>
          <w:numId w:val="10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346FF">
        <w:rPr>
          <w:rFonts w:ascii="Arial" w:hAnsi="Arial" w:cs="Arial"/>
          <w:bCs/>
          <w:sz w:val="22"/>
          <w:szCs w:val="22"/>
        </w:rPr>
        <w:t xml:space="preserve">Realizar las gestiones necesarias para dar cumplimiento a los acuerdos del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Pr="00F346FF">
        <w:rPr>
          <w:rFonts w:ascii="Arial" w:hAnsi="Arial" w:cs="Arial"/>
          <w:bCs/>
          <w:sz w:val="22"/>
          <w:szCs w:val="22"/>
        </w:rPr>
        <w:t>, de forma conjunta con la Coordinación</w:t>
      </w:r>
    </w:p>
    <w:p w:rsidR="00DB7B6D" w:rsidRPr="00C51C2B" w:rsidRDefault="00DB7B6D" w:rsidP="00DB7B6D">
      <w:pPr>
        <w:numPr>
          <w:ilvl w:val="0"/>
          <w:numId w:val="10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Resguardar los registros y documentos relacionados con las sesiones del </w:t>
      </w:r>
      <w:r w:rsidR="00F346FF">
        <w:rPr>
          <w:rFonts w:ascii="Arial" w:hAnsi="Arial" w:cs="Arial"/>
          <w:sz w:val="22"/>
          <w:szCs w:val="22"/>
        </w:rPr>
        <w:t>Grupo, Comisión o Comité</w:t>
      </w:r>
    </w:p>
    <w:p w:rsidR="00DB7B6D" w:rsidRPr="00C51C2B" w:rsidRDefault="00DB7B6D" w:rsidP="00DB7B6D">
      <w:pPr>
        <w:numPr>
          <w:ilvl w:val="0"/>
          <w:numId w:val="10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Las demás atribuciones y responsabilidades que le confiera el </w:t>
      </w:r>
      <w:r w:rsidR="00F346FF">
        <w:rPr>
          <w:rFonts w:ascii="Arial" w:hAnsi="Arial" w:cs="Arial"/>
          <w:sz w:val="22"/>
          <w:szCs w:val="22"/>
        </w:rPr>
        <w:t>Grupo, Comisión o Comité</w:t>
      </w:r>
      <w:r w:rsidR="00F346FF" w:rsidRPr="00C51C2B">
        <w:rPr>
          <w:rFonts w:ascii="Arial" w:hAnsi="Arial" w:cs="Arial"/>
          <w:bCs/>
          <w:sz w:val="22"/>
          <w:szCs w:val="22"/>
        </w:rPr>
        <w:t xml:space="preserve"> </w:t>
      </w:r>
    </w:p>
    <w:p w:rsidR="00581BDA" w:rsidRPr="00C51C2B" w:rsidRDefault="00581BDA" w:rsidP="00581BDA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En el caso de los centros de trabajo constituidos por veinte personas o menos, se deberá asignar al menos a dos personas como encargadas de las funciones y responsabilidades asignadas al </w:t>
      </w:r>
      <w:r w:rsidR="00DD5189">
        <w:rPr>
          <w:rFonts w:ascii="Arial" w:hAnsi="Arial" w:cs="Arial"/>
          <w:bCs/>
          <w:sz w:val="22"/>
          <w:szCs w:val="22"/>
        </w:rPr>
        <w:t>Grupo, Comisión o</w:t>
      </w:r>
      <w:r w:rsidR="00D13975">
        <w:rPr>
          <w:rFonts w:ascii="Arial" w:hAnsi="Arial" w:cs="Arial"/>
          <w:bCs/>
          <w:sz w:val="22"/>
          <w:szCs w:val="22"/>
        </w:rPr>
        <w:t xml:space="preserve"> </w:t>
      </w:r>
      <w:r w:rsidRPr="00C51C2B">
        <w:rPr>
          <w:rFonts w:ascii="Arial" w:hAnsi="Arial" w:cs="Arial"/>
          <w:bCs/>
          <w:sz w:val="22"/>
          <w:szCs w:val="22"/>
        </w:rPr>
        <w:t>Comité.</w:t>
      </w:r>
    </w:p>
    <w:p w:rsidR="00DB7B6D" w:rsidRPr="00C51C2B" w:rsidRDefault="00DB7B6D" w:rsidP="00DB7B6D">
      <w:pPr>
        <w:spacing w:after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bCs/>
          <w:sz w:val="22"/>
          <w:szCs w:val="22"/>
        </w:rPr>
      </w:pPr>
      <w:r w:rsidRPr="00C51C2B">
        <w:rPr>
          <w:rFonts w:ascii="Arial" w:hAnsi="Arial" w:cs="Arial"/>
          <w:b/>
          <w:bCs/>
          <w:sz w:val="22"/>
          <w:szCs w:val="22"/>
        </w:rPr>
        <w:t>Funciones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Dar seguimiento a los logros del trabajo técnico en el ámbito de implementación, administración, ejecución y seguimiento de</w:t>
      </w:r>
      <w:r w:rsidR="00D2747B">
        <w:rPr>
          <w:rFonts w:ascii="Arial" w:hAnsi="Arial" w:cs="Arial"/>
          <w:bCs/>
          <w:sz w:val="22"/>
          <w:szCs w:val="22"/>
        </w:rPr>
        <w:t xml:space="preserve"> </w:t>
      </w:r>
      <w:r w:rsidR="00B70720" w:rsidRPr="00C51C2B">
        <w:rPr>
          <w:rFonts w:ascii="Arial" w:hAnsi="Arial" w:cs="Arial"/>
          <w:bCs/>
          <w:sz w:val="22"/>
          <w:szCs w:val="22"/>
        </w:rPr>
        <w:t>l</w:t>
      </w:r>
      <w:r w:rsidR="00D2747B">
        <w:rPr>
          <w:rFonts w:ascii="Arial" w:hAnsi="Arial" w:cs="Arial"/>
          <w:bCs/>
          <w:sz w:val="22"/>
          <w:szCs w:val="22"/>
        </w:rPr>
        <w:t>a Certificación</w:t>
      </w:r>
      <w:r w:rsidRPr="00C51C2B">
        <w:rPr>
          <w:rFonts w:ascii="Arial" w:hAnsi="Arial" w:cs="Arial"/>
          <w:bCs/>
          <w:sz w:val="22"/>
          <w:szCs w:val="22"/>
        </w:rPr>
        <w:t xml:space="preserve"> en Igualdad Laboral y No Discriminación, y tomar las acciones apropiadas.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Apoyar</w:t>
      </w:r>
      <w:r w:rsidR="00D13975">
        <w:rPr>
          <w:rFonts w:ascii="Arial" w:hAnsi="Arial" w:cs="Arial"/>
          <w:bCs/>
          <w:sz w:val="22"/>
          <w:szCs w:val="22"/>
        </w:rPr>
        <w:t xml:space="preserve"> y coordinar con las autoridades del centro de trabajo la asignación de</w:t>
      </w:r>
      <w:r w:rsidRPr="00C51C2B">
        <w:rPr>
          <w:rFonts w:ascii="Arial" w:hAnsi="Arial" w:cs="Arial"/>
          <w:bCs/>
          <w:sz w:val="22"/>
          <w:szCs w:val="22"/>
        </w:rPr>
        <w:t xml:space="preserve"> responsabilidades para el desarrollo de documentos, condiciones, esquemas, protocolos, respecto a asuntos pertinentes para el fortalecimiento de</w:t>
      </w:r>
      <w:r w:rsidR="00EE5A11" w:rsidRPr="00C51C2B">
        <w:rPr>
          <w:rFonts w:ascii="Arial" w:hAnsi="Arial" w:cs="Arial"/>
          <w:bCs/>
          <w:sz w:val="22"/>
          <w:szCs w:val="22"/>
        </w:rPr>
        <w:t xml:space="preserve"> actividades en cu</w:t>
      </w:r>
      <w:r w:rsidR="00D2747B">
        <w:rPr>
          <w:rFonts w:ascii="Arial" w:hAnsi="Arial" w:cs="Arial"/>
          <w:bCs/>
          <w:sz w:val="22"/>
          <w:szCs w:val="22"/>
        </w:rPr>
        <w:t xml:space="preserve">mplimiento de lo estipulado en </w:t>
      </w:r>
      <w:r w:rsidR="00EE5A11" w:rsidRPr="00C51C2B">
        <w:rPr>
          <w:rFonts w:ascii="Arial" w:hAnsi="Arial" w:cs="Arial"/>
          <w:bCs/>
          <w:sz w:val="22"/>
          <w:szCs w:val="22"/>
        </w:rPr>
        <w:t>l</w:t>
      </w:r>
      <w:r w:rsidR="00D2747B">
        <w:rPr>
          <w:rFonts w:ascii="Arial" w:hAnsi="Arial" w:cs="Arial"/>
          <w:bCs/>
          <w:sz w:val="22"/>
          <w:szCs w:val="22"/>
        </w:rPr>
        <w:t>a Norma Mexicana en Igualdad Laboral y No Discriminación.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Designar prioridades, si es necesario, a temas particulares del trabajo técnico</w:t>
      </w:r>
      <w:r w:rsidR="00EE5A11" w:rsidRPr="00C51C2B">
        <w:rPr>
          <w:rFonts w:ascii="Arial" w:hAnsi="Arial" w:cs="Arial"/>
          <w:bCs/>
          <w:sz w:val="22"/>
          <w:szCs w:val="22"/>
        </w:rPr>
        <w:t>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Dar mantenimiento a</w:t>
      </w:r>
      <w:r w:rsidR="00D2747B">
        <w:rPr>
          <w:rFonts w:ascii="Arial" w:hAnsi="Arial" w:cs="Arial"/>
          <w:bCs/>
          <w:sz w:val="22"/>
          <w:szCs w:val="22"/>
        </w:rPr>
        <w:t xml:space="preserve"> </w:t>
      </w:r>
      <w:r w:rsidRPr="00C51C2B">
        <w:rPr>
          <w:rFonts w:ascii="Arial" w:hAnsi="Arial" w:cs="Arial"/>
          <w:bCs/>
          <w:sz w:val="22"/>
          <w:szCs w:val="22"/>
        </w:rPr>
        <w:t>l</w:t>
      </w:r>
      <w:r w:rsidR="00D2747B">
        <w:rPr>
          <w:rFonts w:ascii="Arial" w:hAnsi="Arial" w:cs="Arial"/>
          <w:bCs/>
          <w:sz w:val="22"/>
          <w:szCs w:val="22"/>
        </w:rPr>
        <w:t>a Certificación</w:t>
      </w:r>
      <w:r w:rsidRPr="00C51C2B">
        <w:rPr>
          <w:rFonts w:ascii="Arial" w:hAnsi="Arial" w:cs="Arial"/>
          <w:bCs/>
          <w:sz w:val="22"/>
          <w:szCs w:val="22"/>
        </w:rPr>
        <w:t>, de tal manera que se mantenga vigente en función de</w:t>
      </w:r>
    </w:p>
    <w:p w:rsidR="00DB7B6D" w:rsidRPr="00C51C2B" w:rsidRDefault="00DB7B6D" w:rsidP="00DB7B6D">
      <w:pPr>
        <w:numPr>
          <w:ilvl w:val="0"/>
          <w:numId w:val="8"/>
        </w:numPr>
        <w:tabs>
          <w:tab w:val="clear" w:pos="360"/>
        </w:tabs>
        <w:spacing w:after="120"/>
        <w:ind w:left="1134" w:hanging="283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los lineamientos y acuerdos </w:t>
      </w:r>
      <w:r w:rsidR="00EE5A11" w:rsidRPr="00C51C2B">
        <w:rPr>
          <w:rFonts w:ascii="Arial" w:hAnsi="Arial" w:cs="Arial"/>
          <w:bCs/>
          <w:sz w:val="22"/>
          <w:szCs w:val="22"/>
        </w:rPr>
        <w:t>al interior del centro de trabajo</w:t>
      </w:r>
      <w:r w:rsidRPr="00C51C2B">
        <w:rPr>
          <w:rFonts w:ascii="Arial" w:hAnsi="Arial" w:cs="Arial"/>
          <w:bCs/>
          <w:sz w:val="22"/>
          <w:szCs w:val="22"/>
        </w:rPr>
        <w:t>,</w:t>
      </w:r>
    </w:p>
    <w:p w:rsidR="00DB7B6D" w:rsidRPr="00C51C2B" w:rsidRDefault="00DB7B6D" w:rsidP="00DB7B6D">
      <w:pPr>
        <w:numPr>
          <w:ilvl w:val="0"/>
          <w:numId w:val="8"/>
        </w:numPr>
        <w:tabs>
          <w:tab w:val="clear" w:pos="360"/>
        </w:tabs>
        <w:spacing w:after="120"/>
        <w:ind w:left="1134" w:hanging="283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la</w:t>
      </w:r>
      <w:r w:rsidR="00D13975">
        <w:rPr>
          <w:rFonts w:ascii="Arial" w:hAnsi="Arial" w:cs="Arial"/>
          <w:bCs/>
          <w:sz w:val="22"/>
          <w:szCs w:val="22"/>
        </w:rPr>
        <w:t>s</w:t>
      </w:r>
      <w:r w:rsidRPr="00C51C2B">
        <w:rPr>
          <w:rFonts w:ascii="Arial" w:hAnsi="Arial" w:cs="Arial"/>
          <w:bCs/>
          <w:sz w:val="22"/>
          <w:szCs w:val="22"/>
        </w:rPr>
        <w:t xml:space="preserve"> políticas públicas nacionales</w:t>
      </w:r>
      <w:r w:rsidR="00EE5A11" w:rsidRPr="00C51C2B">
        <w:rPr>
          <w:rFonts w:ascii="Arial" w:hAnsi="Arial" w:cs="Arial"/>
          <w:bCs/>
          <w:sz w:val="22"/>
          <w:szCs w:val="22"/>
        </w:rPr>
        <w:t xml:space="preserve"> en la materia y</w:t>
      </w:r>
    </w:p>
    <w:p w:rsidR="00D13975" w:rsidRDefault="00DB7B6D" w:rsidP="00D13975">
      <w:pPr>
        <w:numPr>
          <w:ilvl w:val="0"/>
          <w:numId w:val="8"/>
        </w:numPr>
        <w:tabs>
          <w:tab w:val="clear" w:pos="360"/>
        </w:tabs>
        <w:spacing w:after="120"/>
        <w:ind w:left="1134" w:hanging="283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las n</w:t>
      </w:r>
      <w:r w:rsidR="00EE5A11" w:rsidRPr="00C51C2B">
        <w:rPr>
          <w:rFonts w:ascii="Arial" w:hAnsi="Arial" w:cs="Arial"/>
          <w:bCs/>
          <w:sz w:val="22"/>
          <w:szCs w:val="22"/>
        </w:rPr>
        <w:t>e</w:t>
      </w:r>
      <w:r w:rsidRPr="00C51C2B">
        <w:rPr>
          <w:rFonts w:ascii="Arial" w:hAnsi="Arial" w:cs="Arial"/>
          <w:bCs/>
          <w:sz w:val="22"/>
          <w:szCs w:val="22"/>
        </w:rPr>
        <w:t xml:space="preserve">cesidades de las y los trabajadores del </w:t>
      </w:r>
      <w:r w:rsidR="00EE5A11" w:rsidRPr="00C51C2B">
        <w:rPr>
          <w:rFonts w:ascii="Arial" w:hAnsi="Arial" w:cs="Arial"/>
          <w:bCs/>
          <w:sz w:val="22"/>
          <w:szCs w:val="22"/>
        </w:rPr>
        <w:t>centro de trabajo</w:t>
      </w:r>
      <w:r w:rsidRPr="00C51C2B">
        <w:rPr>
          <w:rFonts w:ascii="Arial" w:hAnsi="Arial" w:cs="Arial"/>
          <w:bCs/>
          <w:sz w:val="22"/>
          <w:szCs w:val="22"/>
        </w:rPr>
        <w:t xml:space="preserve"> </w:t>
      </w:r>
    </w:p>
    <w:p w:rsidR="00DB7B6D" w:rsidRPr="00D13975" w:rsidRDefault="00DB7B6D" w:rsidP="00D13975">
      <w:pPr>
        <w:numPr>
          <w:ilvl w:val="0"/>
          <w:numId w:val="8"/>
        </w:numPr>
        <w:tabs>
          <w:tab w:val="clear" w:pos="360"/>
        </w:tabs>
        <w:spacing w:after="120"/>
        <w:ind w:left="1134" w:hanging="283"/>
        <w:jc w:val="both"/>
        <w:rPr>
          <w:rFonts w:ascii="Arial" w:hAnsi="Arial" w:cs="Arial"/>
          <w:bCs/>
          <w:sz w:val="22"/>
          <w:szCs w:val="22"/>
        </w:rPr>
      </w:pPr>
      <w:r w:rsidRPr="00D13975">
        <w:rPr>
          <w:rFonts w:ascii="Arial" w:hAnsi="Arial" w:cs="Arial"/>
          <w:bCs/>
          <w:sz w:val="22"/>
          <w:szCs w:val="22"/>
        </w:rPr>
        <w:t xml:space="preserve">Aprobar y aplicar las políticas relativas a la imparcialidad de las actividades del </w:t>
      </w:r>
      <w:r w:rsidR="00D2747B" w:rsidRPr="00D13975">
        <w:rPr>
          <w:rFonts w:ascii="Arial" w:hAnsi="Arial" w:cs="Arial"/>
          <w:sz w:val="22"/>
          <w:szCs w:val="22"/>
        </w:rPr>
        <w:t>Grupo, Comisión o Comité</w:t>
      </w:r>
      <w:r w:rsidR="00D2747B" w:rsidRPr="00D13975">
        <w:rPr>
          <w:rFonts w:ascii="Arial" w:hAnsi="Arial" w:cs="Arial"/>
          <w:bCs/>
          <w:sz w:val="22"/>
          <w:szCs w:val="22"/>
        </w:rPr>
        <w:t>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Verificar qu</w:t>
      </w:r>
      <w:r w:rsidR="00EE5A11" w:rsidRPr="00C51C2B">
        <w:rPr>
          <w:rFonts w:ascii="Arial" w:hAnsi="Arial" w:cs="Arial"/>
          <w:bCs/>
          <w:sz w:val="22"/>
          <w:szCs w:val="22"/>
        </w:rPr>
        <w:t xml:space="preserve">e los procesos que </w:t>
      </w:r>
      <w:r w:rsidR="00B70720" w:rsidRPr="00C51C2B">
        <w:rPr>
          <w:rFonts w:ascii="Arial" w:hAnsi="Arial" w:cs="Arial"/>
          <w:bCs/>
          <w:sz w:val="22"/>
          <w:szCs w:val="22"/>
        </w:rPr>
        <w:t>involucren</w:t>
      </w:r>
      <w:r w:rsidR="00EE5A11" w:rsidRPr="00C51C2B">
        <w:rPr>
          <w:rFonts w:ascii="Arial" w:hAnsi="Arial" w:cs="Arial"/>
          <w:bCs/>
          <w:sz w:val="22"/>
          <w:szCs w:val="22"/>
        </w:rPr>
        <w:t xml:space="preserve"> el cumplimiento de</w:t>
      </w:r>
      <w:r w:rsidR="00D2747B">
        <w:rPr>
          <w:rFonts w:ascii="Arial" w:hAnsi="Arial" w:cs="Arial"/>
          <w:bCs/>
          <w:sz w:val="22"/>
          <w:szCs w:val="22"/>
        </w:rPr>
        <w:t xml:space="preserve"> </w:t>
      </w:r>
      <w:r w:rsidR="00EE5A11" w:rsidRPr="00C51C2B">
        <w:rPr>
          <w:rFonts w:ascii="Arial" w:hAnsi="Arial" w:cs="Arial"/>
          <w:bCs/>
          <w:sz w:val="22"/>
          <w:szCs w:val="22"/>
        </w:rPr>
        <w:t>l</w:t>
      </w:r>
      <w:r w:rsidR="00D2747B">
        <w:rPr>
          <w:rFonts w:ascii="Arial" w:hAnsi="Arial" w:cs="Arial"/>
          <w:bCs/>
          <w:sz w:val="22"/>
          <w:szCs w:val="22"/>
        </w:rPr>
        <w:t>a</w:t>
      </w:r>
      <w:r w:rsidRPr="00C51C2B">
        <w:rPr>
          <w:rFonts w:ascii="Arial" w:hAnsi="Arial" w:cs="Arial"/>
          <w:bCs/>
          <w:sz w:val="22"/>
          <w:szCs w:val="22"/>
        </w:rPr>
        <w:t xml:space="preserve"> </w:t>
      </w:r>
      <w:r w:rsidRPr="00C51C2B">
        <w:rPr>
          <w:rFonts w:ascii="Arial" w:hAnsi="Arial" w:cs="Arial"/>
          <w:sz w:val="22"/>
          <w:szCs w:val="22"/>
        </w:rPr>
        <w:t>Certifica</w:t>
      </w:r>
      <w:r w:rsidR="00D2747B">
        <w:rPr>
          <w:rFonts w:ascii="Arial" w:hAnsi="Arial" w:cs="Arial"/>
          <w:sz w:val="22"/>
          <w:szCs w:val="22"/>
        </w:rPr>
        <w:t>ción</w:t>
      </w:r>
      <w:r w:rsidRPr="00C51C2B">
        <w:rPr>
          <w:rFonts w:ascii="Arial" w:hAnsi="Arial" w:cs="Arial"/>
          <w:bCs/>
          <w:sz w:val="22"/>
          <w:szCs w:val="22"/>
        </w:rPr>
        <w:t>, se ejecuten de manera imparcial y transparente.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Para desarrollar estas actividades, el </w:t>
      </w:r>
      <w:r w:rsidR="00D2747B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 xml:space="preserve">Comité </w:t>
      </w:r>
      <w:r w:rsidR="00C50C0E">
        <w:rPr>
          <w:rFonts w:ascii="Arial" w:hAnsi="Arial" w:cs="Arial"/>
          <w:bCs/>
          <w:sz w:val="22"/>
          <w:szCs w:val="22"/>
        </w:rPr>
        <w:t>tendrá</w:t>
      </w:r>
      <w:r w:rsidRPr="00C51C2B">
        <w:rPr>
          <w:rFonts w:ascii="Arial" w:hAnsi="Arial" w:cs="Arial"/>
          <w:bCs/>
          <w:sz w:val="22"/>
          <w:szCs w:val="22"/>
        </w:rPr>
        <w:t xml:space="preserve"> acceso a toda la información necesaria para cumplir estas funciones.</w:t>
      </w:r>
    </w:p>
    <w:p w:rsidR="00DB7B6D" w:rsidRPr="00C51C2B" w:rsidRDefault="00DB7B6D" w:rsidP="00DB7B6D">
      <w:pPr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bCs/>
          <w:sz w:val="22"/>
          <w:szCs w:val="22"/>
        </w:rPr>
      </w:pPr>
      <w:r w:rsidRPr="00C51C2B">
        <w:rPr>
          <w:rFonts w:ascii="Arial" w:hAnsi="Arial" w:cs="Arial"/>
          <w:b/>
          <w:bCs/>
          <w:sz w:val="22"/>
          <w:szCs w:val="22"/>
        </w:rPr>
        <w:t>Operación</w:t>
      </w:r>
    </w:p>
    <w:p w:rsidR="00DB7B6D" w:rsidRPr="00C51C2B" w:rsidRDefault="00DB7B6D" w:rsidP="00D2747B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Convocatoria de reuniones</w:t>
      </w:r>
    </w:p>
    <w:p w:rsidR="00DB7B6D" w:rsidRPr="00C51C2B" w:rsidRDefault="00DB7B6D" w:rsidP="00DB7B6D">
      <w:pPr>
        <w:numPr>
          <w:ilvl w:val="3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Las reuniones del </w:t>
      </w:r>
      <w:r w:rsidR="00D2747B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 xml:space="preserve">Comité son convocadas por su Coordinador/a, a través del Secretariado, por medio de envío de invitación, remitida a cada miembro del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 xml:space="preserve">Comité, </w:t>
      </w:r>
      <w:r w:rsidR="00CA5AE3">
        <w:rPr>
          <w:rFonts w:ascii="Arial" w:hAnsi="Arial" w:cs="Arial"/>
          <w:bCs/>
          <w:sz w:val="22"/>
          <w:szCs w:val="22"/>
        </w:rPr>
        <w:t>l</w:t>
      </w:r>
      <w:r w:rsidRPr="00C51C2B">
        <w:rPr>
          <w:rFonts w:ascii="Arial" w:hAnsi="Arial" w:cs="Arial"/>
          <w:bCs/>
          <w:sz w:val="22"/>
          <w:szCs w:val="22"/>
        </w:rPr>
        <w:t>a Coordinación puede convocar a reuniones extraordinarias.</w:t>
      </w:r>
    </w:p>
    <w:p w:rsidR="00DB7B6D" w:rsidRPr="00C51C2B" w:rsidRDefault="00DB7B6D" w:rsidP="00DB7B6D">
      <w:pPr>
        <w:numPr>
          <w:ilvl w:val="3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lastRenderedPageBreak/>
        <w:t xml:space="preserve">Cada reunión del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>Comité debe contar con la minuta y/o registros correspondientes de cada sesión celebrada.</w:t>
      </w:r>
    </w:p>
    <w:p w:rsidR="00DB7B6D" w:rsidRPr="00C51C2B" w:rsidRDefault="00DB7B6D" w:rsidP="00CA5AE3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Quórum en reuniones</w:t>
      </w:r>
    </w:p>
    <w:p w:rsidR="00DB7B6D" w:rsidRPr="00C51C2B" w:rsidRDefault="00DB7B6D" w:rsidP="00DB7B6D">
      <w:pPr>
        <w:numPr>
          <w:ilvl w:val="3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Las reuniones ordinarias del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 xml:space="preserve">Comité se consideran constituidas cuando se cuenta con la presencia de por lo menos dos representantes de cada </w:t>
      </w:r>
      <w:r w:rsidR="00EE5A11" w:rsidRPr="00C51C2B">
        <w:rPr>
          <w:rFonts w:ascii="Arial" w:hAnsi="Arial" w:cs="Arial"/>
          <w:bCs/>
          <w:sz w:val="22"/>
          <w:szCs w:val="22"/>
        </w:rPr>
        <w:t>área</w:t>
      </w:r>
      <w:r w:rsidRPr="00C51C2B">
        <w:rPr>
          <w:rFonts w:ascii="Arial" w:hAnsi="Arial" w:cs="Arial"/>
          <w:bCs/>
          <w:sz w:val="22"/>
          <w:szCs w:val="22"/>
        </w:rPr>
        <w:t xml:space="preserve"> participante. En caso de ausencia de alguno/a, se permite el nombramiento de un suplente, quien puede tener las atribuciones del miembro ausente.</w:t>
      </w:r>
    </w:p>
    <w:p w:rsidR="00DB7B6D" w:rsidRPr="00C51C2B" w:rsidRDefault="00DB7B6D" w:rsidP="00DB7B6D">
      <w:pPr>
        <w:numPr>
          <w:ilvl w:val="3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Las reuniones extraordinarias se consideran constituidas con los miembros presentes, </w:t>
      </w:r>
      <w:proofErr w:type="spellStart"/>
      <w:r w:rsidRPr="00C51C2B">
        <w:rPr>
          <w:rFonts w:ascii="Arial" w:hAnsi="Arial" w:cs="Arial"/>
          <w:bCs/>
          <w:sz w:val="22"/>
          <w:szCs w:val="22"/>
        </w:rPr>
        <w:t>aún</w:t>
      </w:r>
      <w:proofErr w:type="spellEnd"/>
      <w:r w:rsidRPr="00C51C2B">
        <w:rPr>
          <w:rFonts w:ascii="Arial" w:hAnsi="Arial" w:cs="Arial"/>
          <w:bCs/>
          <w:sz w:val="22"/>
          <w:szCs w:val="22"/>
        </w:rPr>
        <w:t xml:space="preserve"> cuando el número de miembros sea inferior al mínimo requerido.</w:t>
      </w:r>
    </w:p>
    <w:p w:rsidR="00DB7B6D" w:rsidRPr="00C51C2B" w:rsidRDefault="00DB7B6D" w:rsidP="00DB7B6D">
      <w:pPr>
        <w:pStyle w:val="Prrafodelista"/>
        <w:rPr>
          <w:rFonts w:ascii="Arial" w:hAnsi="Arial" w:cs="Arial"/>
          <w:bCs/>
          <w:sz w:val="22"/>
          <w:szCs w:val="22"/>
        </w:rPr>
      </w:pPr>
    </w:p>
    <w:p w:rsidR="00DB7B6D" w:rsidRPr="00CD432A" w:rsidRDefault="00DB7B6D" w:rsidP="00CA5AE3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D432A">
        <w:rPr>
          <w:rFonts w:ascii="Arial" w:hAnsi="Arial" w:cs="Arial"/>
          <w:bCs/>
          <w:sz w:val="22"/>
          <w:szCs w:val="22"/>
        </w:rPr>
        <w:t>Desarrollo de las reuniones</w:t>
      </w:r>
    </w:p>
    <w:p w:rsidR="00DB7B6D" w:rsidRPr="00CD432A" w:rsidRDefault="00DB7B6D" w:rsidP="00DB7B6D">
      <w:pPr>
        <w:numPr>
          <w:ilvl w:val="3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D432A">
        <w:rPr>
          <w:rFonts w:ascii="Arial" w:hAnsi="Arial" w:cs="Arial"/>
          <w:bCs/>
          <w:sz w:val="22"/>
          <w:szCs w:val="22"/>
        </w:rPr>
        <w:t>Después de estar constituida formalmente la reunión por medio de un registro de asistencia, ésta se desarrolla bajo los pasos siguientes:</w:t>
      </w:r>
    </w:p>
    <w:p w:rsidR="00DB7B6D" w:rsidRPr="00CD432A" w:rsidRDefault="00DB7B6D" w:rsidP="00DB7B6D">
      <w:pPr>
        <w:numPr>
          <w:ilvl w:val="0"/>
          <w:numId w:val="7"/>
        </w:numPr>
        <w:tabs>
          <w:tab w:val="clear" w:pos="360"/>
        </w:tabs>
        <w:spacing w:after="12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CD432A">
        <w:rPr>
          <w:rFonts w:ascii="Arial" w:hAnsi="Arial" w:cs="Arial"/>
          <w:bCs/>
          <w:sz w:val="22"/>
          <w:szCs w:val="22"/>
        </w:rPr>
        <w:t>Aprobación del orden del día y de la minuta anterior (si procede).</w:t>
      </w:r>
    </w:p>
    <w:p w:rsidR="00DB7B6D" w:rsidRPr="00CD432A" w:rsidRDefault="00DB7B6D" w:rsidP="00DB7B6D">
      <w:pPr>
        <w:numPr>
          <w:ilvl w:val="0"/>
          <w:numId w:val="7"/>
        </w:numPr>
        <w:tabs>
          <w:tab w:val="clear" w:pos="360"/>
        </w:tabs>
        <w:spacing w:after="12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CD432A">
        <w:rPr>
          <w:rFonts w:ascii="Arial" w:hAnsi="Arial" w:cs="Arial"/>
          <w:bCs/>
          <w:sz w:val="22"/>
          <w:szCs w:val="22"/>
        </w:rPr>
        <w:t>Debatir y acordar sobre cada uno de los asuntos de la orden del día.</w:t>
      </w:r>
    </w:p>
    <w:p w:rsidR="00DB7B6D" w:rsidRPr="00CD432A" w:rsidRDefault="00DB7B6D" w:rsidP="00DB7B6D">
      <w:pPr>
        <w:numPr>
          <w:ilvl w:val="0"/>
          <w:numId w:val="7"/>
        </w:numPr>
        <w:tabs>
          <w:tab w:val="clear" w:pos="360"/>
        </w:tabs>
        <w:spacing w:after="120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CD432A">
        <w:rPr>
          <w:rFonts w:ascii="Arial" w:hAnsi="Arial" w:cs="Arial"/>
          <w:bCs/>
          <w:sz w:val="22"/>
          <w:szCs w:val="22"/>
        </w:rPr>
        <w:t>En todos los casos, las decisiones del Comité se toman por consenso de los integrantes.</w:t>
      </w:r>
    </w:p>
    <w:p w:rsidR="00DB7B6D" w:rsidRPr="00C51C2B" w:rsidRDefault="00DB7B6D" w:rsidP="00DB7B6D">
      <w:pPr>
        <w:spacing w:after="120"/>
        <w:ind w:left="1276"/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bCs/>
          <w:sz w:val="22"/>
          <w:szCs w:val="22"/>
        </w:rPr>
      </w:pPr>
      <w:r w:rsidRPr="00C51C2B">
        <w:rPr>
          <w:rFonts w:ascii="Arial" w:hAnsi="Arial" w:cs="Arial"/>
          <w:b/>
          <w:bCs/>
          <w:sz w:val="22"/>
          <w:szCs w:val="22"/>
        </w:rPr>
        <w:t>Frecuencia de las reuniones</w:t>
      </w:r>
    </w:p>
    <w:p w:rsidR="00DB7B6D" w:rsidRPr="00C51C2B" w:rsidRDefault="00CD432A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DB7B6D" w:rsidRPr="00C51C2B">
        <w:rPr>
          <w:rFonts w:ascii="Arial" w:hAnsi="Arial" w:cs="Arial"/>
          <w:bCs/>
          <w:sz w:val="22"/>
          <w:szCs w:val="22"/>
        </w:rPr>
        <w:t xml:space="preserve">as reuniones del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>
        <w:rPr>
          <w:rFonts w:ascii="Arial" w:hAnsi="Arial" w:cs="Arial"/>
          <w:bCs/>
          <w:sz w:val="22"/>
          <w:szCs w:val="22"/>
        </w:rPr>
        <w:t>Comité se realizarán</w:t>
      </w:r>
      <w:r w:rsidR="00DB7B6D" w:rsidRPr="00C51C2B">
        <w:rPr>
          <w:rFonts w:ascii="Arial" w:hAnsi="Arial" w:cs="Arial"/>
          <w:bCs/>
          <w:sz w:val="22"/>
          <w:szCs w:val="22"/>
        </w:rPr>
        <w:t xml:space="preserve"> al menos una vez por mes.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Se podrán reunir con mayor o menor frecuencia a solicitud de cualquiera de las </w:t>
      </w:r>
      <w:r w:rsidR="00B70720" w:rsidRPr="00C51C2B">
        <w:rPr>
          <w:rFonts w:ascii="Arial" w:hAnsi="Arial" w:cs="Arial"/>
          <w:bCs/>
          <w:sz w:val="22"/>
          <w:szCs w:val="22"/>
        </w:rPr>
        <w:t>áreas integrantes</w:t>
      </w:r>
      <w:r w:rsidRPr="00C51C2B">
        <w:rPr>
          <w:rFonts w:ascii="Arial" w:hAnsi="Arial" w:cs="Arial"/>
          <w:bCs/>
          <w:sz w:val="22"/>
          <w:szCs w:val="22"/>
        </w:rPr>
        <w:t xml:space="preserve">, en función de la demanda de casos por dictaminar, o bien, en el caso de que se presente alguna </w:t>
      </w:r>
      <w:r w:rsidR="00580080" w:rsidRPr="00C51C2B">
        <w:rPr>
          <w:rFonts w:ascii="Arial" w:hAnsi="Arial" w:cs="Arial"/>
          <w:bCs/>
          <w:sz w:val="22"/>
          <w:szCs w:val="22"/>
        </w:rPr>
        <w:t>queja</w:t>
      </w:r>
      <w:r w:rsidRPr="00C51C2B">
        <w:rPr>
          <w:rFonts w:ascii="Arial" w:hAnsi="Arial" w:cs="Arial"/>
          <w:bCs/>
          <w:sz w:val="22"/>
          <w:szCs w:val="22"/>
        </w:rPr>
        <w:t>.</w:t>
      </w:r>
    </w:p>
    <w:p w:rsidR="00DB7B6D" w:rsidRPr="00C51C2B" w:rsidRDefault="00DB7B6D" w:rsidP="00DB7B6D">
      <w:pPr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numPr>
          <w:ilvl w:val="1"/>
          <w:numId w:val="5"/>
        </w:numPr>
        <w:spacing w:after="120"/>
        <w:ind w:hanging="792"/>
        <w:jc w:val="both"/>
        <w:rPr>
          <w:rFonts w:ascii="Arial" w:hAnsi="Arial" w:cs="Arial"/>
          <w:b/>
          <w:bCs/>
          <w:sz w:val="22"/>
          <w:szCs w:val="22"/>
        </w:rPr>
      </w:pPr>
      <w:r w:rsidRPr="00C51C2B">
        <w:rPr>
          <w:rFonts w:ascii="Arial" w:hAnsi="Arial" w:cs="Arial"/>
          <w:b/>
          <w:bCs/>
          <w:sz w:val="22"/>
          <w:szCs w:val="22"/>
        </w:rPr>
        <w:t>Inhabilitación del Comité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El </w:t>
      </w:r>
      <w:r w:rsidR="00CD432A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>Comité deja de ser reconocido en los siguientes casos:</w:t>
      </w:r>
    </w:p>
    <w:p w:rsidR="00DB7B6D" w:rsidRPr="00C51C2B" w:rsidRDefault="00DB7B6D" w:rsidP="00DB7B6D">
      <w:pPr>
        <w:numPr>
          <w:ilvl w:val="0"/>
          <w:numId w:val="6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Que 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>Comité manifieste desviaciones de sus actividades y/o no cumpla con los objetivos para los que fue formado</w:t>
      </w:r>
    </w:p>
    <w:p w:rsidR="00DB7B6D" w:rsidRPr="00C51C2B" w:rsidRDefault="00DB7B6D" w:rsidP="00DB7B6D">
      <w:pPr>
        <w:numPr>
          <w:ilvl w:val="0"/>
          <w:numId w:val="6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Incumplimientos reiterados e injustificados con respecto a los plazos señalados para la terminación de los trabajos y actividades programadas</w:t>
      </w:r>
    </w:p>
    <w:p w:rsidR="00DB7B6D" w:rsidRPr="00C51C2B" w:rsidRDefault="00DB7B6D" w:rsidP="00DB7B6D">
      <w:pPr>
        <w:numPr>
          <w:ilvl w:val="0"/>
          <w:numId w:val="6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Cuando sea conveniente por cuestiones de organización o aplicación de las políticas de las </w:t>
      </w:r>
      <w:r w:rsidR="00580080" w:rsidRPr="00C51C2B">
        <w:rPr>
          <w:rFonts w:ascii="Arial" w:hAnsi="Arial" w:cs="Arial"/>
          <w:bCs/>
          <w:sz w:val="22"/>
          <w:szCs w:val="22"/>
        </w:rPr>
        <w:t>área</w:t>
      </w:r>
      <w:r w:rsidRPr="00C51C2B">
        <w:rPr>
          <w:rFonts w:ascii="Arial" w:hAnsi="Arial" w:cs="Arial"/>
          <w:bCs/>
          <w:sz w:val="22"/>
          <w:szCs w:val="22"/>
        </w:rPr>
        <w:t>s competentes.</w:t>
      </w:r>
    </w:p>
    <w:p w:rsidR="00DB7B6D" w:rsidRPr="00C51C2B" w:rsidRDefault="00DB7B6D" w:rsidP="00DB7B6D">
      <w:pPr>
        <w:numPr>
          <w:ilvl w:val="2"/>
          <w:numId w:val="5"/>
        </w:numPr>
        <w:spacing w:after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Los integrantes del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>Comité quedarán inhabilitados en los siguientes casos:</w:t>
      </w:r>
    </w:p>
    <w:p w:rsidR="00DB7B6D" w:rsidRPr="00C51C2B" w:rsidRDefault="00DB7B6D" w:rsidP="00DB7B6D">
      <w:pPr>
        <w:numPr>
          <w:ilvl w:val="0"/>
          <w:numId w:val="11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Separación voluntaria. </w:t>
      </w:r>
      <w:r w:rsidR="00B70720" w:rsidRPr="00C51C2B">
        <w:rPr>
          <w:rFonts w:ascii="Arial" w:hAnsi="Arial" w:cs="Arial"/>
          <w:bCs/>
          <w:sz w:val="22"/>
          <w:szCs w:val="22"/>
        </w:rPr>
        <w:t>La persona</w:t>
      </w:r>
      <w:r w:rsidRPr="00C51C2B">
        <w:rPr>
          <w:rFonts w:ascii="Arial" w:hAnsi="Arial" w:cs="Arial"/>
          <w:bCs/>
          <w:sz w:val="22"/>
          <w:szCs w:val="22"/>
        </w:rPr>
        <w:t xml:space="preserve"> integrante debe comunicar por escrito su renuncia a la Coordinación en turno.</w:t>
      </w:r>
    </w:p>
    <w:p w:rsidR="00DB7B6D" w:rsidRPr="00C51C2B" w:rsidRDefault="00DB7B6D" w:rsidP="00DB7B6D">
      <w:pPr>
        <w:numPr>
          <w:ilvl w:val="0"/>
          <w:numId w:val="11"/>
        </w:numPr>
        <w:tabs>
          <w:tab w:val="clear" w:pos="360"/>
        </w:tabs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>Por incumplimiento a lo establecido en el presente documento.</w:t>
      </w:r>
    </w:p>
    <w:p w:rsidR="00DB7B6D" w:rsidRPr="00C51C2B" w:rsidRDefault="00DB7B6D" w:rsidP="00DB7B6D">
      <w:pPr>
        <w:numPr>
          <w:ilvl w:val="0"/>
          <w:numId w:val="11"/>
        </w:numPr>
        <w:tabs>
          <w:tab w:val="clear" w:pos="360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51C2B">
        <w:rPr>
          <w:rFonts w:ascii="Arial" w:hAnsi="Arial" w:cs="Arial"/>
          <w:bCs/>
          <w:sz w:val="22"/>
          <w:szCs w:val="22"/>
        </w:rPr>
        <w:t xml:space="preserve">Por realizar actos que lesionen la existencia o fines del </w:t>
      </w:r>
      <w:r w:rsidR="00CA5AE3">
        <w:rPr>
          <w:rFonts w:ascii="Arial" w:hAnsi="Arial" w:cs="Arial"/>
          <w:bCs/>
          <w:sz w:val="22"/>
          <w:szCs w:val="22"/>
        </w:rPr>
        <w:t xml:space="preserve">Grupo, Comisión o </w:t>
      </w:r>
      <w:r w:rsidRPr="00C51C2B">
        <w:rPr>
          <w:rFonts w:ascii="Arial" w:hAnsi="Arial" w:cs="Arial"/>
          <w:bCs/>
          <w:sz w:val="22"/>
          <w:szCs w:val="22"/>
        </w:rPr>
        <w:t>Comité o de los procesos que se lleven a cabo. Esta disposición se decide en una reunión formal y queda asentado en la minuta respectiva.</w:t>
      </w:r>
    </w:p>
    <w:p w:rsidR="00DB7B6D" w:rsidRPr="00C51C2B" w:rsidRDefault="00DB7B6D" w:rsidP="00DB7B6D">
      <w:pPr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jc w:val="both"/>
        <w:rPr>
          <w:rFonts w:ascii="Arial" w:hAnsi="Arial" w:cs="Arial"/>
          <w:bCs/>
          <w:sz w:val="22"/>
          <w:szCs w:val="22"/>
        </w:rPr>
      </w:pPr>
    </w:p>
    <w:p w:rsidR="00DB7B6D" w:rsidRPr="00C51C2B" w:rsidRDefault="00DB7B6D" w:rsidP="00DB7B6D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</w:p>
    <w:p w:rsidR="000B0C31" w:rsidRPr="00C51C2B" w:rsidRDefault="000B0C31">
      <w:pPr>
        <w:rPr>
          <w:rFonts w:ascii="Arial" w:hAnsi="Arial" w:cs="Arial"/>
          <w:sz w:val="22"/>
          <w:szCs w:val="22"/>
        </w:rPr>
      </w:pPr>
    </w:p>
    <w:sectPr w:rsidR="000B0C31" w:rsidRPr="00C51C2B" w:rsidSect="00C51C2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2B" w:rsidRDefault="00C51C2B" w:rsidP="00C51C2B">
      <w:r>
        <w:separator/>
      </w:r>
    </w:p>
  </w:endnote>
  <w:endnote w:type="continuationSeparator" w:id="0">
    <w:p w:rsidR="00C51C2B" w:rsidRDefault="00C51C2B" w:rsidP="00C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2B" w:rsidRDefault="00C51C2B" w:rsidP="00C51C2B">
      <w:r>
        <w:separator/>
      </w:r>
    </w:p>
  </w:footnote>
  <w:footnote w:type="continuationSeparator" w:id="0">
    <w:p w:rsidR="00C51C2B" w:rsidRDefault="00C51C2B" w:rsidP="00C51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DB" w:rsidRDefault="004215DB" w:rsidP="004215DB">
    <w:pPr>
      <w:pStyle w:val="Encabezado"/>
      <w:jc w:val="center"/>
      <w:rPr>
        <w:rFonts w:ascii="Arial" w:hAnsi="Arial" w:cs="Arial"/>
        <w:b/>
        <w:i/>
        <w:sz w:val="18"/>
      </w:rPr>
    </w:pPr>
    <w:r>
      <w:rPr>
        <w:rFonts w:ascii="Arial" w:hAnsi="Arial" w:cs="Arial"/>
        <w:b/>
        <w:i/>
        <w:sz w:val="18"/>
      </w:rPr>
      <w:t xml:space="preserve">HERRAMIENTA EJEMPLO PARA EL CENTRO DE TRABAJO  </w:t>
    </w:r>
  </w:p>
  <w:p w:rsidR="004215DB" w:rsidRDefault="004215DB" w:rsidP="00C51C2B">
    <w:pPr>
      <w:pStyle w:val="Encabezado"/>
      <w:jc w:val="center"/>
      <w:rPr>
        <w:rFonts w:ascii="Arial" w:hAnsi="Arial" w:cs="Arial"/>
        <w:sz w:val="18"/>
        <w:szCs w:val="18"/>
      </w:rPr>
    </w:pPr>
  </w:p>
  <w:p w:rsidR="00C51C2B" w:rsidRPr="00C51C2B" w:rsidRDefault="00C51C2B" w:rsidP="00C51C2B">
    <w:pPr>
      <w:pStyle w:val="Encabezado"/>
      <w:jc w:val="center"/>
      <w:rPr>
        <w:rFonts w:ascii="Arial" w:hAnsi="Arial" w:cs="Arial"/>
        <w:sz w:val="18"/>
        <w:szCs w:val="18"/>
      </w:rPr>
    </w:pPr>
    <w:r w:rsidRPr="00C51C2B">
      <w:rPr>
        <w:rFonts w:ascii="Arial" w:hAnsi="Arial" w:cs="Arial"/>
        <w:sz w:val="18"/>
        <w:szCs w:val="18"/>
      </w:rPr>
      <w:t>DOCUMENTO ELABORADO EN HOJA MEMBRETADA Y/O PAPELERÍA OFICIAL DEL CENTRO DE TRABAJO</w:t>
    </w:r>
  </w:p>
  <w:p w:rsidR="00C51C2B" w:rsidRDefault="00C51C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CDC"/>
    <w:multiLevelType w:val="hybridMultilevel"/>
    <w:tmpl w:val="97AC19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54DB"/>
    <w:multiLevelType w:val="hybridMultilevel"/>
    <w:tmpl w:val="4CF48FC8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23093742"/>
    <w:multiLevelType w:val="multilevel"/>
    <w:tmpl w:val="24786300"/>
    <w:lvl w:ilvl="0">
      <w:start w:val="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1F140D"/>
    <w:multiLevelType w:val="hybridMultilevel"/>
    <w:tmpl w:val="EC7E2F4C"/>
    <w:lvl w:ilvl="0" w:tplc="9DB25B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EBE6307"/>
    <w:multiLevelType w:val="hybridMultilevel"/>
    <w:tmpl w:val="8D6879E2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3C0B409D"/>
    <w:multiLevelType w:val="hybridMultilevel"/>
    <w:tmpl w:val="F99ED8B6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D714654"/>
    <w:multiLevelType w:val="hybridMultilevel"/>
    <w:tmpl w:val="A42CD476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4A47510A"/>
    <w:multiLevelType w:val="multilevel"/>
    <w:tmpl w:val="03FAE9F6"/>
    <w:lvl w:ilvl="0">
      <w:start w:val="1"/>
      <w:numFmt w:val="decimal"/>
      <w:lvlText w:val="%1."/>
      <w:lvlJc w:val="left"/>
      <w:pPr>
        <w:ind w:left="720" w:hanging="360"/>
      </w:pPr>
      <w:rPr>
        <w:rFonts w:ascii="Soberana Sans Light" w:hAnsi="Soberana Sans Light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>
    <w:nsid w:val="4F5A7D0E"/>
    <w:multiLevelType w:val="hybridMultilevel"/>
    <w:tmpl w:val="91BA39B8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4C35C2C"/>
    <w:multiLevelType w:val="hybridMultilevel"/>
    <w:tmpl w:val="AD4E16D6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658E345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6D"/>
    <w:rsid w:val="000B0C31"/>
    <w:rsid w:val="004215DB"/>
    <w:rsid w:val="00580080"/>
    <w:rsid w:val="00581BDA"/>
    <w:rsid w:val="006C2091"/>
    <w:rsid w:val="00B70720"/>
    <w:rsid w:val="00C50C0E"/>
    <w:rsid w:val="00C51C2B"/>
    <w:rsid w:val="00CA5AE3"/>
    <w:rsid w:val="00CD432A"/>
    <w:rsid w:val="00CF35CA"/>
    <w:rsid w:val="00D13975"/>
    <w:rsid w:val="00D2747B"/>
    <w:rsid w:val="00DB7B6D"/>
    <w:rsid w:val="00DD5189"/>
    <w:rsid w:val="00EE5A11"/>
    <w:rsid w:val="00F3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DB7B6D"/>
    <w:pPr>
      <w:ind w:left="720"/>
      <w:contextualSpacing/>
    </w:pPr>
    <w:rPr>
      <w:rFonts w:ascii="Cambria" w:eastAsia="MS Mincho" w:hAnsi="Cambr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1C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C2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51C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C2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DB7B6D"/>
    <w:pPr>
      <w:ind w:left="720"/>
      <w:contextualSpacing/>
    </w:pPr>
    <w:rPr>
      <w:rFonts w:ascii="Cambria" w:eastAsia="MS Mincho" w:hAnsi="Cambr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1C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C2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51C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C2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Hernandez Retama</dc:creator>
  <cp:lastModifiedBy>CLAU</cp:lastModifiedBy>
  <cp:revision>5</cp:revision>
  <dcterms:created xsi:type="dcterms:W3CDTF">2015-09-28T23:53:00Z</dcterms:created>
  <dcterms:modified xsi:type="dcterms:W3CDTF">2015-09-30T17:07:00Z</dcterms:modified>
</cp:coreProperties>
</file>